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78D" w:rsidRDefault="0050778D" w:rsidP="0050778D">
      <w:pPr>
        <w:pStyle w:val="Default"/>
        <w:rPr>
          <w:sz w:val="36"/>
          <w:szCs w:val="36"/>
        </w:rPr>
      </w:pPr>
      <w:r>
        <w:rPr>
          <w:sz w:val="36"/>
          <w:szCs w:val="36"/>
        </w:rPr>
        <w:t xml:space="preserve">Endorsements </w:t>
      </w:r>
    </w:p>
    <w:p w:rsidR="0050778D" w:rsidRDefault="0050778D" w:rsidP="0050778D">
      <w:pPr>
        <w:pStyle w:val="Pa1"/>
        <w:spacing w:after="100"/>
        <w:rPr>
          <w:rFonts w:cs="Frutiger"/>
          <w:color w:val="000000"/>
          <w:sz w:val="20"/>
          <w:szCs w:val="20"/>
        </w:rPr>
      </w:pPr>
      <w:r>
        <w:rPr>
          <w:rFonts w:cs="Frutiger"/>
          <w:color w:val="000000"/>
          <w:sz w:val="20"/>
          <w:szCs w:val="20"/>
        </w:rPr>
        <w:t xml:space="preserve">The </w:t>
      </w:r>
      <w:r>
        <w:rPr>
          <w:rFonts w:cs="Frutiger"/>
          <w:color w:val="000000"/>
          <w:sz w:val="20"/>
          <w:szCs w:val="20"/>
        </w:rPr>
        <w:t>Australian Bureau of Statistics</w:t>
      </w:r>
      <w:r>
        <w:rPr>
          <w:rFonts w:cs="Frutiger"/>
          <w:color w:val="000000"/>
          <w:sz w:val="20"/>
          <w:szCs w:val="20"/>
        </w:rPr>
        <w:t xml:space="preserve"> received a number of endorsements relating to the conduct and management of the </w:t>
      </w:r>
      <w:r>
        <w:rPr>
          <w:rFonts w:cs="Frutiger"/>
          <w:color w:val="000000"/>
          <w:sz w:val="20"/>
          <w:szCs w:val="20"/>
        </w:rPr>
        <w:t>Australian Marriage Law Postal Survey</w:t>
      </w:r>
      <w:bookmarkStart w:id="0" w:name="_GoBack"/>
      <w:bookmarkEnd w:id="0"/>
      <w:r>
        <w:rPr>
          <w:rFonts w:cs="Frutiger"/>
          <w:color w:val="000000"/>
          <w:sz w:val="20"/>
          <w:szCs w:val="20"/>
        </w:rPr>
        <w:t xml:space="preserve">. </w:t>
      </w:r>
    </w:p>
    <w:p w:rsidR="0050778D" w:rsidRDefault="0050778D" w:rsidP="0050778D">
      <w:pPr>
        <w:pStyle w:val="Pa1"/>
        <w:spacing w:after="100"/>
        <w:rPr>
          <w:rFonts w:ascii="Frutiger 45 Light" w:hAnsi="Frutiger 45 Light" w:cs="Frutiger 45 Light"/>
          <w:color w:val="000000"/>
          <w:sz w:val="20"/>
          <w:szCs w:val="20"/>
        </w:rPr>
      </w:pPr>
      <w:r>
        <w:rPr>
          <w:rFonts w:cs="Frutiger"/>
          <w:color w:val="000000"/>
          <w:sz w:val="20"/>
          <w:szCs w:val="20"/>
        </w:rPr>
        <w:t xml:space="preserve">Disability Discrimination Commissioner, Alastair McEwin, commended the Australian Bureau of Statistics on their approach to ensure people with disabilities were included in this survey. He noted, </w:t>
      </w:r>
      <w:r>
        <w:rPr>
          <w:rFonts w:ascii="Frutiger 45 Light" w:hAnsi="Frutiger 45 Light" w:cs="Frutiger 45 Light"/>
          <w:i/>
          <w:iCs/>
          <w:color w:val="000000"/>
          <w:sz w:val="20"/>
          <w:szCs w:val="20"/>
        </w:rPr>
        <w:t xml:space="preserve">“The ABS proactively engaged with the disability sector in order to determine best practice supports… appropriate adjustments were also made available within a relatively short period of time. In my view, this set the Bureau apart as a leader in implementing accessible alternatives on a national scale.” </w:t>
      </w:r>
    </w:p>
    <w:p w:rsidR="0050778D" w:rsidRDefault="0050778D" w:rsidP="0050778D">
      <w:pPr>
        <w:pStyle w:val="Pa1"/>
        <w:spacing w:after="100"/>
        <w:rPr>
          <w:rFonts w:cs="Frutiger"/>
          <w:color w:val="000000"/>
          <w:sz w:val="20"/>
          <w:szCs w:val="20"/>
        </w:rPr>
      </w:pPr>
      <w:r>
        <w:rPr>
          <w:rFonts w:cs="Frutiger"/>
          <w:color w:val="000000"/>
          <w:sz w:val="20"/>
          <w:szCs w:val="20"/>
        </w:rPr>
        <w:t xml:space="preserve">Commonwealth Ombudsman, Michael </w:t>
      </w:r>
      <w:proofErr w:type="spellStart"/>
      <w:r>
        <w:rPr>
          <w:rFonts w:cs="Frutiger"/>
          <w:color w:val="000000"/>
          <w:sz w:val="20"/>
          <w:szCs w:val="20"/>
        </w:rPr>
        <w:t>Manthorpe</w:t>
      </w:r>
      <w:proofErr w:type="spellEnd"/>
      <w:r>
        <w:rPr>
          <w:rFonts w:cs="Frutiger"/>
          <w:color w:val="000000"/>
          <w:sz w:val="20"/>
          <w:szCs w:val="20"/>
        </w:rPr>
        <w:t xml:space="preserve">, congratulated the Australian Statistician on the manner in which the AMLPS was run, noting that </w:t>
      </w:r>
      <w:r>
        <w:rPr>
          <w:rFonts w:ascii="Frutiger 45 Light" w:hAnsi="Frutiger 45 Light" w:cs="Frutiger 45 Light"/>
          <w:i/>
          <w:iCs/>
          <w:color w:val="000000"/>
          <w:sz w:val="20"/>
          <w:szCs w:val="20"/>
        </w:rPr>
        <w:t>“Given the enormous public interest in the recent survey conducted by the ABS about same sex marriage, I anticipated that some volume of complaints might come our way about its administration…. In the end we received just three complaints about the ABS’s management of the survey”</w:t>
      </w:r>
      <w:r>
        <w:rPr>
          <w:rFonts w:cs="Frutiger"/>
          <w:color w:val="000000"/>
          <w:sz w:val="20"/>
          <w:szCs w:val="20"/>
        </w:rPr>
        <w:t xml:space="preserve">. </w:t>
      </w:r>
    </w:p>
    <w:p w:rsidR="0050778D" w:rsidRDefault="0050778D" w:rsidP="0050778D">
      <w:pPr>
        <w:pStyle w:val="Pa1"/>
        <w:spacing w:after="100"/>
        <w:rPr>
          <w:rFonts w:ascii="Frutiger 45 Light" w:hAnsi="Frutiger 45 Light" w:cs="Frutiger 45 Light"/>
          <w:color w:val="000000"/>
          <w:sz w:val="20"/>
          <w:szCs w:val="20"/>
        </w:rPr>
      </w:pPr>
      <w:r>
        <w:rPr>
          <w:rFonts w:cs="Frutiger"/>
          <w:color w:val="000000"/>
          <w:sz w:val="20"/>
          <w:szCs w:val="20"/>
        </w:rPr>
        <w:t xml:space="preserve">Federation of Ethnic Communities’ Councils Australia (FECCA) made a submission to the Senate Inquiry on the conduct of the AMLPS acknowledging the ABS’ work to support participation by multicultural communities of Australia, </w:t>
      </w:r>
      <w:r>
        <w:rPr>
          <w:rFonts w:ascii="Frutiger 45 Light" w:hAnsi="Frutiger 45 Light" w:cs="Frutiger 45 Light"/>
          <w:i/>
          <w:iCs/>
          <w:color w:val="000000"/>
          <w:sz w:val="20"/>
          <w:szCs w:val="20"/>
        </w:rPr>
        <w:t xml:space="preserve">“FECCA would like to commend the ABS for their role in ensuring that Australians from CALD backgrounds were able to full participate meaningfully in what has been a historic process.” </w:t>
      </w:r>
    </w:p>
    <w:p w:rsidR="0050778D" w:rsidRDefault="0050778D" w:rsidP="0050778D">
      <w:pPr>
        <w:pStyle w:val="Pa1"/>
        <w:spacing w:after="100"/>
        <w:rPr>
          <w:rFonts w:ascii="Frutiger 45 Light" w:hAnsi="Frutiger 45 Light" w:cs="Frutiger 45 Light"/>
          <w:color w:val="000000"/>
          <w:sz w:val="20"/>
          <w:szCs w:val="20"/>
        </w:rPr>
      </w:pPr>
      <w:r>
        <w:rPr>
          <w:rFonts w:cs="Frutiger"/>
          <w:color w:val="000000"/>
          <w:sz w:val="20"/>
          <w:szCs w:val="20"/>
        </w:rPr>
        <w:t xml:space="preserve">Protiviti was engaged to provide independent assurance of the rigour and quality of survey processes and commented that </w:t>
      </w:r>
      <w:r>
        <w:rPr>
          <w:rFonts w:ascii="Frutiger 45 Light" w:hAnsi="Frutiger 45 Light" w:cs="Frutiger 45 Light"/>
          <w:i/>
          <w:iCs/>
          <w:color w:val="000000"/>
          <w:sz w:val="20"/>
          <w:szCs w:val="20"/>
        </w:rPr>
        <w:t xml:space="preserve">“The approach adopted by the ABS was innovative, thorough and comprehensive and has supported the transparent and rigorous management of risks to the Survey.” </w:t>
      </w:r>
    </w:p>
    <w:p w:rsidR="0050778D" w:rsidRDefault="0050778D" w:rsidP="0050778D">
      <w:pPr>
        <w:pStyle w:val="Pa1"/>
        <w:spacing w:after="100"/>
        <w:rPr>
          <w:rFonts w:ascii="Frutiger 45 Light" w:hAnsi="Frutiger 45 Light" w:cs="Frutiger 45 Light"/>
          <w:color w:val="000000"/>
          <w:sz w:val="20"/>
          <w:szCs w:val="20"/>
        </w:rPr>
      </w:pPr>
      <w:r>
        <w:rPr>
          <w:rFonts w:cs="Frutiger"/>
          <w:color w:val="000000"/>
          <w:sz w:val="20"/>
          <w:szCs w:val="20"/>
        </w:rPr>
        <w:t xml:space="preserve">Malcolm Crompton AM, Managing Director, Information Integrity Solutions Pty Ltd, and Privacy Commissioner of Australia 1999–2004 provided the following statement: </w:t>
      </w:r>
      <w:r>
        <w:rPr>
          <w:rFonts w:ascii="Frutiger 45 Light" w:hAnsi="Frutiger 45 Light" w:cs="Frutiger 45 Light"/>
          <w:i/>
          <w:iCs/>
          <w:color w:val="000000"/>
          <w:sz w:val="20"/>
          <w:szCs w:val="20"/>
        </w:rPr>
        <w:t xml:space="preserve">“The ABS has taken a strong ‘privacy by design’ approach to protecting the privacy of Australians in designing the survey. I am satisfied with the range of privacy measures that the ABS has embedded into the design of the survey and supporting functions. I am also satisfied that the mitigation strategies and response plans are effective and appropriate in the context of the survey.” </w:t>
      </w:r>
    </w:p>
    <w:p w:rsidR="00820C5B" w:rsidRDefault="00820C5B" w:rsidP="0050778D"/>
    <w:sectPr w:rsidR="00820C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utiger">
    <w:altName w:val="Frutiger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 45 Light">
    <w:altName w:val="Frutiger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78D"/>
    <w:rsid w:val="0050778D"/>
    <w:rsid w:val="0082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0778D"/>
    <w:pPr>
      <w:autoSpaceDE w:val="0"/>
      <w:autoSpaceDN w:val="0"/>
      <w:adjustRightInd w:val="0"/>
      <w:spacing w:after="0" w:line="240" w:lineRule="auto"/>
    </w:pPr>
    <w:rPr>
      <w:rFonts w:ascii="Frutiger" w:hAnsi="Frutiger" w:cs="Frutiger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50778D"/>
    <w:pPr>
      <w:spacing w:line="201" w:lineRule="atLeast"/>
    </w:pPr>
    <w:rPr>
      <w:rFonts w:cstheme="minorBidi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0778D"/>
    <w:pPr>
      <w:autoSpaceDE w:val="0"/>
      <w:autoSpaceDN w:val="0"/>
      <w:adjustRightInd w:val="0"/>
      <w:spacing w:after="0" w:line="240" w:lineRule="auto"/>
    </w:pPr>
    <w:rPr>
      <w:rFonts w:ascii="Frutiger" w:hAnsi="Frutiger" w:cs="Frutiger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50778D"/>
    <w:pPr>
      <w:spacing w:line="20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ABS</Company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Duncan Young</dc:creator>
  <cp:lastModifiedBy>Duncan Young</cp:lastModifiedBy>
  <cp:revision>1</cp:revision>
  <dcterms:created xsi:type="dcterms:W3CDTF">2018-09-13T12:20:00Z</dcterms:created>
  <dcterms:modified xsi:type="dcterms:W3CDTF">2018-09-13T12:21:00Z</dcterms:modified>
</cp:coreProperties>
</file>